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812" w:rsidRDefault="00D95CCB" w:rsidP="00EA2213">
      <w:pPr>
        <w:spacing w:line="360" w:lineRule="auto"/>
        <w:jc w:val="center"/>
        <w:rPr>
          <w:rFonts w:ascii="Times New Roman" w:hAnsi="Times New Roman" w:cs="Times New Roman"/>
          <w:b/>
          <w:bCs/>
          <w:sz w:val="24"/>
          <w:szCs w:val="32"/>
        </w:rPr>
      </w:pPr>
      <w:r>
        <w:rPr>
          <w:rFonts w:ascii="Times New Roman" w:hAnsi="Times New Roman" w:cs="Times New Roman"/>
          <w:b/>
          <w:bCs/>
          <w:noProof/>
          <w:sz w:val="24"/>
          <w:szCs w:val="32"/>
        </w:rPr>
        <mc:AlternateContent>
          <mc:Choice Requires="wps">
            <w:drawing>
              <wp:anchor distT="0" distB="0" distL="114300" distR="114300" simplePos="0" relativeHeight="251658240" behindDoc="0" locked="0" layoutInCell="1" allowOverlap="1">
                <wp:simplePos x="0" y="0"/>
                <wp:positionH relativeFrom="column">
                  <wp:posOffset>-466725</wp:posOffset>
                </wp:positionH>
                <wp:positionV relativeFrom="paragraph">
                  <wp:posOffset>314325</wp:posOffset>
                </wp:positionV>
                <wp:extent cx="6858000" cy="0"/>
                <wp:effectExtent l="0" t="1905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straightConnector1">
                          <a:avLst/>
                        </a:prstGeom>
                        <a:noFill/>
                        <a:ln w="412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4ED68" id="_x0000_t32" coordsize="21600,21600" o:spt="32" o:oned="t" path="m,l21600,21600e" filled="f">
                <v:path arrowok="t" fillok="f" o:connecttype="none"/>
                <o:lock v:ext="edit" shapetype="t"/>
              </v:shapetype>
              <v:shape id=" 2" o:spid="_x0000_s1026" type="#_x0000_t32" style="position:absolute;margin-left:-36.75pt;margin-top:24.75pt;width:5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" strokecolor="#31849b [2408]" strokeweight="3.25pt">
                <o:lock v:ext="edit" shapetype="f"/>
              </v:shape>
            </w:pict>
          </mc:Fallback>
        </mc:AlternateContent>
      </w:r>
      <w:proofErr w:type="spellStart"/>
      <w:r w:rsidR="00EA2213" w:rsidRPr="00EA2213">
        <w:rPr>
          <w:rFonts w:ascii="Times New Roman" w:hAnsi="Times New Roman" w:cs="Times New Roman"/>
          <w:b/>
          <w:bCs/>
          <w:sz w:val="24"/>
          <w:szCs w:val="32"/>
        </w:rPr>
        <w:t>Kultali</w:t>
      </w:r>
      <w:proofErr w:type="spellEnd"/>
      <w:r w:rsidR="00EA2213" w:rsidRPr="00EA2213">
        <w:rPr>
          <w:rFonts w:ascii="Times New Roman" w:hAnsi="Times New Roman" w:cs="Times New Roman"/>
          <w:b/>
          <w:bCs/>
          <w:sz w:val="24"/>
          <w:szCs w:val="32"/>
        </w:rPr>
        <w:t xml:space="preserve"> Dr. B. R. </w:t>
      </w:r>
      <w:proofErr w:type="spellStart"/>
      <w:r w:rsidR="00EA2213" w:rsidRPr="00EA2213">
        <w:rPr>
          <w:rFonts w:ascii="Times New Roman" w:hAnsi="Times New Roman" w:cs="Times New Roman"/>
          <w:b/>
          <w:bCs/>
          <w:sz w:val="24"/>
          <w:szCs w:val="32"/>
        </w:rPr>
        <w:t>Ambedkar</w:t>
      </w:r>
      <w:proofErr w:type="spellEnd"/>
      <w:r w:rsidR="00EA2213" w:rsidRPr="00EA2213">
        <w:rPr>
          <w:rFonts w:ascii="Times New Roman" w:hAnsi="Times New Roman" w:cs="Times New Roman"/>
          <w:b/>
          <w:bCs/>
          <w:sz w:val="24"/>
          <w:szCs w:val="32"/>
        </w:rPr>
        <w:t xml:space="preserve"> College</w:t>
      </w:r>
    </w:p>
    <w:p w:rsidR="00EA2213" w:rsidRDefault="00EA2213" w:rsidP="00EA2213">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[Department Name]</w:t>
      </w:r>
    </w:p>
    <w:p w:rsidR="00EA2213" w:rsidRDefault="00EA2213" w:rsidP="00EA2213">
      <w:pPr>
        <w:spacing w:after="0" w:line="360" w:lineRule="auto"/>
        <w:jc w:val="center"/>
        <w:rPr>
          <w:rFonts w:ascii="Times New Roman" w:hAnsi="Times New Roman" w:cs="Times New Roman"/>
          <w:sz w:val="24"/>
          <w:szCs w:val="32"/>
        </w:rPr>
      </w:pPr>
      <w:r>
        <w:rPr>
          <w:rFonts w:ascii="Times New Roman" w:hAnsi="Times New Roman" w:cs="Times New Roman"/>
          <w:sz w:val="24"/>
          <w:szCs w:val="32"/>
        </w:rPr>
        <w:t xml:space="preserve">Under Graduate </w:t>
      </w:r>
      <w:proofErr w:type="spellStart"/>
      <w:r>
        <w:rPr>
          <w:rFonts w:ascii="Times New Roman" w:hAnsi="Times New Roman" w:cs="Times New Roman"/>
          <w:sz w:val="24"/>
          <w:szCs w:val="32"/>
        </w:rPr>
        <w:t>Programme</w:t>
      </w:r>
      <w:proofErr w:type="spellEnd"/>
    </w:p>
    <w:p w:rsidR="00EA2213" w:rsidRDefault="00EA2213" w:rsidP="00EA2213">
      <w:pPr>
        <w:spacing w:after="0" w:line="360" w:lineRule="auto"/>
        <w:jc w:val="center"/>
        <w:rPr>
          <w:rFonts w:ascii="Times New Roman" w:hAnsi="Times New Roman" w:cs="Times New Roman"/>
          <w:sz w:val="24"/>
          <w:szCs w:val="32"/>
        </w:rPr>
      </w:pPr>
      <w:proofErr w:type="spellStart"/>
      <w:r w:rsidRPr="00EA2213">
        <w:rPr>
          <w:rFonts w:ascii="Times New Roman" w:hAnsi="Times New Roman" w:cs="Times New Roman"/>
          <w:sz w:val="24"/>
          <w:szCs w:val="32"/>
        </w:rPr>
        <w:t>Programme</w:t>
      </w:r>
      <w:proofErr w:type="spellEnd"/>
      <w:r w:rsidRPr="00EA2213">
        <w:rPr>
          <w:rFonts w:ascii="Times New Roman" w:hAnsi="Times New Roman" w:cs="Times New Roman"/>
          <w:sz w:val="24"/>
          <w:szCs w:val="32"/>
        </w:rPr>
        <w:t xml:space="preserve"> Specific Outcome (PSO) – Course Outcome (CO)</w:t>
      </w:r>
      <w:r w:rsidRPr="00EA2213">
        <w:rPr>
          <w:rFonts w:ascii="Times New Roman" w:hAnsi="Times New Roman" w:cs="Times New Roman"/>
          <w:sz w:val="24"/>
          <w:szCs w:val="32"/>
        </w:rPr>
        <w:cr/>
      </w:r>
    </w:p>
    <w:p w:rsidR="00F42640" w:rsidRDefault="00F42640" w:rsidP="00EA2213">
      <w:pPr>
        <w:spacing w:after="0" w:line="360" w:lineRule="auto"/>
        <w:jc w:val="center"/>
        <w:rPr>
          <w:rFonts w:ascii="Times New Roman" w:hAnsi="Times New Roman" w:cs="Times New Roman"/>
          <w:sz w:val="24"/>
          <w:szCs w:val="32"/>
        </w:rPr>
      </w:pPr>
    </w:p>
    <w:p w:rsidR="00F42640" w:rsidRPr="00F42640" w:rsidRDefault="00F42640" w:rsidP="00F42640">
      <w:pPr>
        <w:pStyle w:val="ListParagraph"/>
        <w:numPr>
          <w:ilvl w:val="0"/>
          <w:numId w:val="1"/>
        </w:numPr>
        <w:spacing w:after="0" w:line="360" w:lineRule="auto"/>
        <w:jc w:val="center"/>
        <w:rPr>
          <w:rFonts w:ascii="Times New Roman" w:hAnsi="Times New Roman" w:cs="Times New Roman"/>
          <w:sz w:val="24"/>
          <w:szCs w:val="32"/>
        </w:rPr>
      </w:pPr>
      <w:r>
        <w:rPr>
          <w:rFonts w:ascii="Times New Roman" w:hAnsi="Times New Roman" w:cs="Times New Roman"/>
          <w:sz w:val="24"/>
          <w:szCs w:val="32"/>
        </w:rPr>
        <w:t xml:space="preserve">English </w:t>
      </w:r>
      <w:proofErr w:type="spellStart"/>
      <w:r>
        <w:rPr>
          <w:rFonts w:ascii="Times New Roman" w:hAnsi="Times New Roman" w:cs="Times New Roman"/>
          <w:sz w:val="24"/>
          <w:szCs w:val="32"/>
        </w:rPr>
        <w:t>Honours</w:t>
      </w:r>
      <w:proofErr w:type="spellEnd"/>
    </w:p>
    <w:tbl>
      <w:tblPr>
        <w:tblStyle w:val="TableGrid"/>
        <w:tblW w:w="10774" w:type="dxa"/>
        <w:tblInd w:w="-601" w:type="dxa"/>
        <w:tblLook w:val="04A0" w:firstRow="1" w:lastRow="0" w:firstColumn="1" w:lastColumn="0" w:noHBand="0" w:noVBand="1"/>
      </w:tblPr>
      <w:tblGrid>
        <w:gridCol w:w="1276"/>
        <w:gridCol w:w="1843"/>
        <w:gridCol w:w="3260"/>
        <w:gridCol w:w="4395"/>
      </w:tblGrid>
      <w:tr w:rsidR="00EA2213" w:rsidTr="00EA2213">
        <w:tc>
          <w:tcPr>
            <w:tcW w:w="10774" w:type="dxa"/>
            <w:gridSpan w:val="4"/>
          </w:tcPr>
          <w:p w:rsidR="00EA2213" w:rsidRDefault="00EA2213" w:rsidP="00EA2213">
            <w:pPr>
              <w:spacing w:line="360" w:lineRule="auto"/>
              <w:jc w:val="both"/>
              <w:rPr>
                <w:rFonts w:ascii="Times New Roman" w:hAnsi="Times New Roman" w:cs="Times New Roman"/>
                <w:color w:val="C00000"/>
                <w:sz w:val="24"/>
                <w:szCs w:val="32"/>
              </w:rPr>
            </w:pPr>
            <w:proofErr w:type="spellStart"/>
            <w:r w:rsidRPr="00EA2213">
              <w:rPr>
                <w:rFonts w:ascii="Times New Roman" w:hAnsi="Times New Roman" w:cs="Times New Roman"/>
                <w:color w:val="C00000"/>
                <w:sz w:val="24"/>
                <w:szCs w:val="32"/>
              </w:rPr>
              <w:t>Programme</w:t>
            </w:r>
            <w:proofErr w:type="spellEnd"/>
            <w:r w:rsidRPr="00EA2213">
              <w:rPr>
                <w:rFonts w:ascii="Times New Roman" w:hAnsi="Times New Roman" w:cs="Times New Roman"/>
                <w:color w:val="C00000"/>
                <w:sz w:val="24"/>
                <w:szCs w:val="32"/>
              </w:rPr>
              <w:t xml:space="preserve"> Specific Outcome (PSO) – </w:t>
            </w:r>
          </w:p>
          <w:p w:rsidR="00D0271C" w:rsidRDefault="00D0271C" w:rsidP="00EA2213">
            <w:pPr>
              <w:spacing w:line="360" w:lineRule="auto"/>
              <w:jc w:val="both"/>
            </w:pPr>
            <w:r>
              <w:t xml:space="preserve">PSO1. Literary Acumen: Students will get a comprehensive idea English Literature as a whole. They will also be able to judge literary quality of any literary text and to find connections and continuities of the past and present as well as identify disjuncture in these traditions. </w:t>
            </w:r>
          </w:p>
          <w:p w:rsidR="00D0271C" w:rsidRDefault="00D0271C" w:rsidP="00EA2213">
            <w:pPr>
              <w:spacing w:line="360" w:lineRule="auto"/>
              <w:jc w:val="both"/>
            </w:pPr>
            <w:r>
              <w:t xml:space="preserve">PSO2.Cultural Integration: Students will be aware of the importance of the coexistence of different cultural perspectives and be tolerant to views different from their own. </w:t>
            </w:r>
          </w:p>
          <w:p w:rsidR="00EA2213" w:rsidRDefault="00D0271C" w:rsidP="00EA2213">
            <w:pPr>
              <w:spacing w:line="360" w:lineRule="auto"/>
              <w:jc w:val="both"/>
              <w:rPr>
                <w:rFonts w:ascii="Times New Roman" w:hAnsi="Times New Roman" w:cs="Times New Roman"/>
                <w:color w:val="C00000"/>
                <w:sz w:val="24"/>
                <w:szCs w:val="32"/>
              </w:rPr>
            </w:pPr>
            <w:r>
              <w:t>PSO3.Academic Writing: Skills of interpretation, analysis, appreciation of literature as well as writing and presentation skills that would eventually help in careers like journalism and media, publishing, research and teaching will be inculcated in the students.</w:t>
            </w:r>
          </w:p>
          <w:p w:rsidR="00EA2213" w:rsidRPr="00EA2213" w:rsidRDefault="00EA2213" w:rsidP="00EA2213">
            <w:pPr>
              <w:spacing w:line="360" w:lineRule="auto"/>
              <w:jc w:val="both"/>
              <w:rPr>
                <w:rFonts w:ascii="Times New Roman" w:hAnsi="Times New Roman" w:cs="Times New Roman"/>
                <w:color w:val="C00000"/>
                <w:sz w:val="24"/>
                <w:szCs w:val="32"/>
              </w:rPr>
            </w:pPr>
          </w:p>
          <w:p w:rsidR="00EA2213" w:rsidRDefault="00EA2213" w:rsidP="00EA2213">
            <w:pPr>
              <w:spacing w:line="360" w:lineRule="auto"/>
              <w:jc w:val="both"/>
              <w:rPr>
                <w:rFonts w:ascii="Times New Roman" w:hAnsi="Times New Roman" w:cs="Times New Roman"/>
                <w:sz w:val="24"/>
                <w:szCs w:val="32"/>
              </w:rPr>
            </w:pPr>
          </w:p>
        </w:tc>
      </w:tr>
      <w:tr w:rsidR="00EA2213" w:rsidRPr="00EA2213" w:rsidTr="00EA2213">
        <w:tc>
          <w:tcPr>
            <w:tcW w:w="1276" w:type="dxa"/>
          </w:tcPr>
          <w:p w:rsidR="00EA2213" w:rsidRPr="00EA2213" w:rsidRDefault="00EA2213" w:rsidP="00EA2213">
            <w:pPr>
              <w:spacing w:line="360" w:lineRule="auto"/>
              <w:jc w:val="center"/>
              <w:rPr>
                <w:rFonts w:ascii="Times New Roman" w:hAnsi="Times New Roman" w:cs="Times New Roman"/>
                <w:b/>
                <w:bCs/>
                <w:sz w:val="24"/>
                <w:szCs w:val="32"/>
              </w:rPr>
            </w:pPr>
            <w:r w:rsidRPr="00EA2213">
              <w:rPr>
                <w:rFonts w:ascii="Times New Roman" w:hAnsi="Times New Roman" w:cs="Times New Roman"/>
                <w:b/>
                <w:bCs/>
                <w:sz w:val="24"/>
                <w:szCs w:val="32"/>
              </w:rPr>
              <w:t>Semester</w:t>
            </w:r>
          </w:p>
        </w:tc>
        <w:tc>
          <w:tcPr>
            <w:tcW w:w="1843" w:type="dxa"/>
          </w:tcPr>
          <w:p w:rsidR="00EA2213" w:rsidRPr="00EA2213" w:rsidRDefault="00D0271C" w:rsidP="00EA2213">
            <w:pPr>
              <w:spacing w:line="360" w:lineRule="auto"/>
              <w:jc w:val="center"/>
              <w:rPr>
                <w:rFonts w:ascii="Times New Roman" w:hAnsi="Times New Roman" w:cs="Times New Roman"/>
                <w:b/>
                <w:bCs/>
                <w:sz w:val="24"/>
                <w:szCs w:val="32"/>
              </w:rPr>
            </w:pPr>
            <w:r>
              <w:rPr>
                <w:rFonts w:ascii="Times New Roman" w:hAnsi="Times New Roman" w:cs="Times New Roman"/>
                <w:b/>
                <w:bCs/>
                <w:sz w:val="24"/>
                <w:szCs w:val="32"/>
              </w:rPr>
              <w:t>Cor</w:t>
            </w:r>
            <w:r w:rsidR="00EA2213" w:rsidRPr="00EA2213">
              <w:rPr>
                <w:rFonts w:ascii="Times New Roman" w:hAnsi="Times New Roman" w:cs="Times New Roman"/>
                <w:b/>
                <w:bCs/>
                <w:sz w:val="24"/>
                <w:szCs w:val="32"/>
              </w:rPr>
              <w:t xml:space="preserve">e Courses </w:t>
            </w:r>
          </w:p>
        </w:tc>
        <w:tc>
          <w:tcPr>
            <w:tcW w:w="3260" w:type="dxa"/>
          </w:tcPr>
          <w:p w:rsidR="00EA2213" w:rsidRPr="00EA2213" w:rsidRDefault="00EA2213" w:rsidP="00EA2213">
            <w:pPr>
              <w:spacing w:line="360" w:lineRule="auto"/>
              <w:jc w:val="center"/>
              <w:rPr>
                <w:rFonts w:ascii="Times New Roman" w:hAnsi="Times New Roman" w:cs="Times New Roman"/>
                <w:b/>
                <w:bCs/>
                <w:sz w:val="24"/>
                <w:szCs w:val="32"/>
              </w:rPr>
            </w:pPr>
            <w:r w:rsidRPr="00EA2213">
              <w:rPr>
                <w:rFonts w:ascii="Times New Roman" w:hAnsi="Times New Roman" w:cs="Times New Roman"/>
                <w:b/>
                <w:bCs/>
                <w:sz w:val="24"/>
                <w:szCs w:val="32"/>
              </w:rPr>
              <w:t>Content of CU Syllabus</w:t>
            </w:r>
          </w:p>
        </w:tc>
        <w:tc>
          <w:tcPr>
            <w:tcW w:w="4395" w:type="dxa"/>
          </w:tcPr>
          <w:p w:rsidR="00EA2213" w:rsidRPr="00EA2213" w:rsidRDefault="00EA2213" w:rsidP="00EA2213">
            <w:pPr>
              <w:spacing w:line="360" w:lineRule="auto"/>
              <w:jc w:val="center"/>
              <w:rPr>
                <w:rFonts w:ascii="Times New Roman" w:hAnsi="Times New Roman" w:cs="Times New Roman"/>
                <w:b/>
                <w:bCs/>
                <w:sz w:val="24"/>
                <w:szCs w:val="32"/>
              </w:rPr>
            </w:pPr>
            <w:r w:rsidRPr="00EA2213">
              <w:rPr>
                <w:rFonts w:ascii="Times New Roman" w:hAnsi="Times New Roman" w:cs="Times New Roman"/>
                <w:b/>
                <w:bCs/>
                <w:sz w:val="24"/>
                <w:szCs w:val="32"/>
              </w:rPr>
              <w:t>Course Outcome (CO)</w:t>
            </w:r>
          </w:p>
        </w:tc>
      </w:tr>
      <w:tr w:rsidR="00EA2213" w:rsidTr="00EA2213">
        <w:tc>
          <w:tcPr>
            <w:tcW w:w="1276" w:type="dxa"/>
          </w:tcPr>
          <w:p w:rsidR="00EA2213"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I</w:t>
            </w:r>
          </w:p>
        </w:tc>
        <w:tc>
          <w:tcPr>
            <w:tcW w:w="1843" w:type="dxa"/>
          </w:tcPr>
          <w:p w:rsidR="00EA2213" w:rsidRP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CC1</w:t>
            </w:r>
          </w:p>
        </w:tc>
        <w:tc>
          <w:tcPr>
            <w:tcW w:w="3260" w:type="dxa"/>
          </w:tcPr>
          <w:p w:rsidR="00EA2213" w:rsidRDefault="005C0A96" w:rsidP="005C0A96">
            <w:pPr>
              <w:spacing w:line="360" w:lineRule="auto"/>
              <w:rPr>
                <w:rFonts w:ascii="Times New Roman" w:hAnsi="Times New Roman" w:cs="Times New Roman"/>
                <w:sz w:val="24"/>
                <w:szCs w:val="32"/>
              </w:rPr>
            </w:pPr>
            <w:r>
              <w:t>HISTORY OF LITERATURE AND PHILOLOGY</w:t>
            </w:r>
          </w:p>
        </w:tc>
        <w:tc>
          <w:tcPr>
            <w:tcW w:w="4395" w:type="dxa"/>
          </w:tcPr>
          <w:p w:rsidR="00EA2213" w:rsidRDefault="00856C16" w:rsidP="00856C16">
            <w:pPr>
              <w:tabs>
                <w:tab w:val="left" w:pos="318"/>
              </w:tabs>
              <w:spacing w:line="360" w:lineRule="auto"/>
              <w:rPr>
                <w:rFonts w:ascii="Times New Roman" w:hAnsi="Times New Roman" w:cs="Times New Roman"/>
                <w:sz w:val="24"/>
                <w:szCs w:val="32"/>
              </w:rPr>
            </w:pPr>
            <w:r>
              <w:t xml:space="preserve"> Students will be able to understand the range, significance and scope of English Literature and the growth and evolution of the Language.</w:t>
            </w:r>
          </w:p>
        </w:tc>
      </w:tr>
      <w:tr w:rsidR="00EA2213" w:rsidTr="00EA2213">
        <w:tc>
          <w:tcPr>
            <w:tcW w:w="1276" w:type="dxa"/>
          </w:tcPr>
          <w:p w:rsidR="00EA2213"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I</w:t>
            </w:r>
          </w:p>
        </w:tc>
        <w:tc>
          <w:tcPr>
            <w:tcW w:w="1843" w:type="dxa"/>
          </w:tcPr>
          <w:p w:rsidR="00EA2213"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CC2</w:t>
            </w:r>
          </w:p>
        </w:tc>
        <w:tc>
          <w:tcPr>
            <w:tcW w:w="3260" w:type="dxa"/>
          </w:tcPr>
          <w:p w:rsidR="00EA2213" w:rsidRDefault="005C0A96" w:rsidP="005C0A96">
            <w:pPr>
              <w:spacing w:line="360" w:lineRule="auto"/>
              <w:rPr>
                <w:rFonts w:ascii="Times New Roman" w:hAnsi="Times New Roman" w:cs="Times New Roman"/>
                <w:sz w:val="24"/>
                <w:szCs w:val="32"/>
              </w:rPr>
            </w:pPr>
            <w:r>
              <w:t>EUROPEAN CLASSICAL LITERATURE</w:t>
            </w:r>
          </w:p>
        </w:tc>
        <w:tc>
          <w:tcPr>
            <w:tcW w:w="4395" w:type="dxa"/>
          </w:tcPr>
          <w:p w:rsidR="00EA2213" w:rsidRDefault="00856C16" w:rsidP="00856C16">
            <w:pPr>
              <w:spacing w:line="360" w:lineRule="auto"/>
              <w:rPr>
                <w:rFonts w:ascii="Times New Roman" w:hAnsi="Times New Roman" w:cs="Times New Roman"/>
                <w:sz w:val="24"/>
                <w:szCs w:val="32"/>
              </w:rPr>
            </w:pPr>
            <w:r>
              <w:rPr>
                <w:rFonts w:ascii="Times New Roman" w:hAnsi="Times New Roman" w:cs="Times New Roman"/>
                <w:sz w:val="24"/>
                <w:szCs w:val="32"/>
              </w:rPr>
              <w:t>Understanding and interpretation of the classical texts</w:t>
            </w:r>
          </w:p>
        </w:tc>
      </w:tr>
      <w:tr w:rsidR="00EA2213" w:rsidTr="00EA2213">
        <w:tc>
          <w:tcPr>
            <w:tcW w:w="1276" w:type="dxa"/>
          </w:tcPr>
          <w:p w:rsidR="00EA2213"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II</w:t>
            </w:r>
          </w:p>
        </w:tc>
        <w:tc>
          <w:tcPr>
            <w:tcW w:w="1843" w:type="dxa"/>
          </w:tcPr>
          <w:p w:rsidR="00EA2213"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CC3</w:t>
            </w:r>
          </w:p>
        </w:tc>
        <w:tc>
          <w:tcPr>
            <w:tcW w:w="3260" w:type="dxa"/>
          </w:tcPr>
          <w:p w:rsidR="00EA2213" w:rsidRDefault="005C0A96" w:rsidP="005C0A96">
            <w:pPr>
              <w:spacing w:line="360" w:lineRule="auto"/>
              <w:rPr>
                <w:rFonts w:ascii="Times New Roman" w:hAnsi="Times New Roman" w:cs="Times New Roman"/>
                <w:sz w:val="24"/>
                <w:szCs w:val="32"/>
              </w:rPr>
            </w:pPr>
            <w:r>
              <w:t>INDIAN WRITING IN ENGLISH</w:t>
            </w:r>
          </w:p>
        </w:tc>
        <w:tc>
          <w:tcPr>
            <w:tcW w:w="4395" w:type="dxa"/>
          </w:tcPr>
          <w:p w:rsidR="00EA2213" w:rsidRDefault="00856C16" w:rsidP="00856C16">
            <w:pPr>
              <w:spacing w:line="360" w:lineRule="auto"/>
              <w:rPr>
                <w:rFonts w:ascii="Times New Roman" w:hAnsi="Times New Roman" w:cs="Times New Roman"/>
                <w:sz w:val="24"/>
                <w:szCs w:val="32"/>
              </w:rPr>
            </w:pPr>
            <w:r>
              <w:t>Interpreting Indian Culture via the English Language and getting acquainted with important Indian writers of Poetry, Prose, Fiction and Drama.</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II</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CC4</w:t>
            </w:r>
          </w:p>
        </w:tc>
        <w:tc>
          <w:tcPr>
            <w:tcW w:w="3260" w:type="dxa"/>
          </w:tcPr>
          <w:p w:rsidR="005C0A96" w:rsidRDefault="005C0A96" w:rsidP="005C0A96">
            <w:pPr>
              <w:spacing w:line="360" w:lineRule="auto"/>
              <w:rPr>
                <w:rFonts w:ascii="Times New Roman" w:hAnsi="Times New Roman" w:cs="Times New Roman"/>
                <w:sz w:val="24"/>
                <w:szCs w:val="32"/>
              </w:rPr>
            </w:pPr>
            <w:r>
              <w:t>BRITISH POETRY AND DRAMA (14TH – 17TH CENTURY)</w:t>
            </w:r>
          </w:p>
        </w:tc>
        <w:tc>
          <w:tcPr>
            <w:tcW w:w="4395" w:type="dxa"/>
          </w:tcPr>
          <w:p w:rsidR="005C0A96" w:rsidRDefault="00856C16" w:rsidP="00856C16">
            <w:pPr>
              <w:spacing w:line="360" w:lineRule="auto"/>
              <w:rPr>
                <w:rFonts w:ascii="Times New Roman" w:hAnsi="Times New Roman" w:cs="Times New Roman"/>
                <w:sz w:val="24"/>
                <w:szCs w:val="32"/>
              </w:rPr>
            </w:pPr>
            <w:r>
              <w:t xml:space="preserve">Achievement of an understanding of antiquated vocabulary and structures and </w:t>
            </w:r>
            <w:r>
              <w:lastRenderedPageBreak/>
              <w:t>capability to appreciate the work of great writers of the 14th to the 17th centuries.</w:t>
            </w:r>
          </w:p>
        </w:tc>
      </w:tr>
      <w:tr w:rsidR="005C0A96" w:rsidTr="006A1C7B">
        <w:trPr>
          <w:trHeight w:val="1550"/>
        </w:trPr>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lastRenderedPageBreak/>
              <w:t>III</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CC5</w:t>
            </w:r>
          </w:p>
        </w:tc>
        <w:tc>
          <w:tcPr>
            <w:tcW w:w="3260" w:type="dxa"/>
          </w:tcPr>
          <w:p w:rsidR="005C0A96" w:rsidRDefault="005C0A96" w:rsidP="005C0A96">
            <w:pPr>
              <w:spacing w:line="360" w:lineRule="auto"/>
              <w:rPr>
                <w:rFonts w:ascii="Times New Roman" w:hAnsi="Times New Roman" w:cs="Times New Roman"/>
                <w:sz w:val="24"/>
                <w:szCs w:val="32"/>
              </w:rPr>
            </w:pPr>
            <w:r>
              <w:t>AMERICAN LITERATURE</w:t>
            </w:r>
          </w:p>
        </w:tc>
        <w:tc>
          <w:tcPr>
            <w:tcW w:w="4395" w:type="dxa"/>
          </w:tcPr>
          <w:p w:rsidR="005C0A96" w:rsidRDefault="00856C16" w:rsidP="00856C16">
            <w:pPr>
              <w:spacing w:line="360" w:lineRule="auto"/>
              <w:rPr>
                <w:rFonts w:ascii="Times New Roman" w:hAnsi="Times New Roman" w:cs="Times New Roman"/>
                <w:sz w:val="24"/>
                <w:szCs w:val="32"/>
              </w:rPr>
            </w:pPr>
            <w:r>
              <w:t>Knowing features of American Culture and the work of significant American writers of Poetry, Prose Fiction and Drama from across a wide range of literary history.</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III</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CC6</w:t>
            </w:r>
          </w:p>
        </w:tc>
        <w:tc>
          <w:tcPr>
            <w:tcW w:w="3260" w:type="dxa"/>
          </w:tcPr>
          <w:p w:rsidR="005C0A96" w:rsidRDefault="005C0A96" w:rsidP="005C0A96">
            <w:pPr>
              <w:tabs>
                <w:tab w:val="left" w:pos="505"/>
              </w:tabs>
              <w:spacing w:line="360" w:lineRule="auto"/>
              <w:rPr>
                <w:rFonts w:ascii="Times New Roman" w:hAnsi="Times New Roman" w:cs="Times New Roman"/>
                <w:sz w:val="24"/>
                <w:szCs w:val="32"/>
              </w:rPr>
            </w:pPr>
            <w:r>
              <w:t>POPULAR LITERATURE</w:t>
            </w:r>
          </w:p>
        </w:tc>
        <w:tc>
          <w:tcPr>
            <w:tcW w:w="4395" w:type="dxa"/>
          </w:tcPr>
          <w:p w:rsidR="005C0A96" w:rsidRDefault="006A1C7B" w:rsidP="006A1C7B">
            <w:pPr>
              <w:spacing w:line="360" w:lineRule="auto"/>
              <w:rPr>
                <w:rFonts w:ascii="Times New Roman" w:hAnsi="Times New Roman" w:cs="Times New Roman"/>
                <w:sz w:val="24"/>
                <w:szCs w:val="32"/>
              </w:rPr>
            </w:pPr>
            <w:r>
              <w:rPr>
                <w:rFonts w:ascii="Times New Roman" w:hAnsi="Times New Roman" w:cs="Times New Roman"/>
                <w:sz w:val="24"/>
                <w:szCs w:val="32"/>
              </w:rPr>
              <w:t>Interpreting specific texts to understand the genre and develop critical understanding</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III</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CC7</w:t>
            </w:r>
          </w:p>
        </w:tc>
        <w:tc>
          <w:tcPr>
            <w:tcW w:w="3260" w:type="dxa"/>
          </w:tcPr>
          <w:p w:rsidR="005C0A96" w:rsidRDefault="005C0A96" w:rsidP="005C0A96">
            <w:pPr>
              <w:spacing w:line="360" w:lineRule="auto"/>
              <w:rPr>
                <w:rFonts w:ascii="Times New Roman" w:hAnsi="Times New Roman" w:cs="Times New Roman"/>
                <w:sz w:val="24"/>
                <w:szCs w:val="32"/>
              </w:rPr>
            </w:pPr>
            <w:r>
              <w:t>BRITISH POETRY AND DRAMA (17TH – 18TH CENTURY)</w:t>
            </w:r>
          </w:p>
        </w:tc>
        <w:tc>
          <w:tcPr>
            <w:tcW w:w="4395" w:type="dxa"/>
          </w:tcPr>
          <w:p w:rsidR="005C0A96" w:rsidRDefault="006A1C7B" w:rsidP="006A1C7B">
            <w:pPr>
              <w:spacing w:line="360" w:lineRule="auto"/>
              <w:rPr>
                <w:rFonts w:ascii="Times New Roman" w:hAnsi="Times New Roman" w:cs="Times New Roman"/>
                <w:sz w:val="24"/>
                <w:szCs w:val="32"/>
              </w:rPr>
            </w:pPr>
            <w:r>
              <w:t>A critical understanding of social and cultural contexts through the study of the works of the 17</w:t>
            </w:r>
            <w:r w:rsidRPr="006A1C7B">
              <w:rPr>
                <w:vertAlign w:val="superscript"/>
              </w:rPr>
              <w:t>th</w:t>
            </w:r>
            <w:r>
              <w:t xml:space="preserve"> – 18th Centuries and also learn to distinguish the features of specific literary genres.</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IV</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CC8</w:t>
            </w:r>
          </w:p>
        </w:tc>
        <w:tc>
          <w:tcPr>
            <w:tcW w:w="3260" w:type="dxa"/>
          </w:tcPr>
          <w:p w:rsidR="005C0A96" w:rsidRDefault="005C0A96" w:rsidP="005C0A96">
            <w:pPr>
              <w:spacing w:line="360" w:lineRule="auto"/>
              <w:rPr>
                <w:rFonts w:ascii="Times New Roman" w:hAnsi="Times New Roman" w:cs="Times New Roman"/>
                <w:sz w:val="24"/>
                <w:szCs w:val="32"/>
              </w:rPr>
            </w:pPr>
            <w:r>
              <w:t>BRITISH LITERATURE (18TH CENTURY)</w:t>
            </w:r>
          </w:p>
        </w:tc>
        <w:tc>
          <w:tcPr>
            <w:tcW w:w="4395" w:type="dxa"/>
          </w:tcPr>
          <w:p w:rsidR="005C0A96" w:rsidRDefault="006A1C7B" w:rsidP="006A1C7B">
            <w:pPr>
              <w:spacing w:line="360" w:lineRule="auto"/>
              <w:rPr>
                <w:rFonts w:ascii="Times New Roman" w:hAnsi="Times New Roman" w:cs="Times New Roman"/>
                <w:sz w:val="24"/>
                <w:szCs w:val="32"/>
              </w:rPr>
            </w:pPr>
            <w:r>
              <w:t>A critical understanding of social and cultural contexts through the study of the works of the 18th Century and also learn to distinguish the features of specific literary genres.</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IV</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CC9</w:t>
            </w:r>
          </w:p>
        </w:tc>
        <w:tc>
          <w:tcPr>
            <w:tcW w:w="3260" w:type="dxa"/>
          </w:tcPr>
          <w:p w:rsidR="005C0A96" w:rsidRDefault="005C0A96" w:rsidP="005C0A96">
            <w:pPr>
              <w:spacing w:line="360" w:lineRule="auto"/>
            </w:pPr>
            <w:r>
              <w:t>BRITISH ROMANTIC LITERATURE</w:t>
            </w:r>
          </w:p>
        </w:tc>
        <w:tc>
          <w:tcPr>
            <w:tcW w:w="4395" w:type="dxa"/>
          </w:tcPr>
          <w:p w:rsidR="005C0A96" w:rsidRDefault="006A1C7B" w:rsidP="006A1C7B">
            <w:pPr>
              <w:tabs>
                <w:tab w:val="left" w:pos="393"/>
              </w:tabs>
              <w:spacing w:line="360" w:lineRule="auto"/>
              <w:rPr>
                <w:rFonts w:ascii="Times New Roman" w:hAnsi="Times New Roman" w:cs="Times New Roman"/>
                <w:sz w:val="24"/>
                <w:szCs w:val="32"/>
              </w:rPr>
            </w:pPr>
            <w:r>
              <w:t>By dint of specific texts of English Literature, a holistic development of an understanding of English Literature of the Romantic Age and acquirement of rudiments of Rhetoric and Prosody.</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IV</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CC10</w:t>
            </w:r>
          </w:p>
        </w:tc>
        <w:tc>
          <w:tcPr>
            <w:tcW w:w="3260" w:type="dxa"/>
          </w:tcPr>
          <w:p w:rsidR="005C0A96" w:rsidRDefault="005C0A96" w:rsidP="005C0A96">
            <w:pPr>
              <w:spacing w:line="360" w:lineRule="auto"/>
            </w:pPr>
            <w:r>
              <w:t>19TH CENTURY BRITISH LITERATURE</w:t>
            </w:r>
          </w:p>
        </w:tc>
        <w:tc>
          <w:tcPr>
            <w:tcW w:w="4395" w:type="dxa"/>
          </w:tcPr>
          <w:p w:rsidR="005C0A96" w:rsidRDefault="006A1C7B" w:rsidP="006A1C7B">
            <w:pPr>
              <w:spacing w:line="360" w:lineRule="auto"/>
              <w:rPr>
                <w:rFonts w:ascii="Times New Roman" w:hAnsi="Times New Roman" w:cs="Times New Roman"/>
                <w:sz w:val="24"/>
                <w:szCs w:val="32"/>
              </w:rPr>
            </w:pPr>
            <w:r>
              <w:t>A critical understanding of social and cultural contexts through the study of the specific texts of the 19th Century and also learn to distinguish features of specific literary genres.</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V</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CC11</w:t>
            </w:r>
          </w:p>
        </w:tc>
        <w:tc>
          <w:tcPr>
            <w:tcW w:w="3260" w:type="dxa"/>
          </w:tcPr>
          <w:p w:rsidR="005C0A96" w:rsidRDefault="005C0A96" w:rsidP="005C0A96">
            <w:pPr>
              <w:spacing w:line="360" w:lineRule="auto"/>
            </w:pPr>
            <w:r>
              <w:t>WOMEN'S WRITING</w:t>
            </w:r>
          </w:p>
        </w:tc>
        <w:tc>
          <w:tcPr>
            <w:tcW w:w="4395" w:type="dxa"/>
          </w:tcPr>
          <w:p w:rsidR="005C0A96" w:rsidRDefault="006A1C7B" w:rsidP="006A1C7B">
            <w:pPr>
              <w:spacing w:line="360" w:lineRule="auto"/>
              <w:rPr>
                <w:rFonts w:ascii="Times New Roman" w:hAnsi="Times New Roman" w:cs="Times New Roman"/>
                <w:sz w:val="24"/>
                <w:szCs w:val="32"/>
              </w:rPr>
            </w:pPr>
            <w:r>
              <w:rPr>
                <w:rFonts w:ascii="Times New Roman" w:hAnsi="Times New Roman" w:cs="Times New Roman"/>
                <w:sz w:val="24"/>
                <w:szCs w:val="32"/>
              </w:rPr>
              <w:t>Interpreting specific texts to understand  Feminism, its importance and develop critical understanding</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V</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CC12</w:t>
            </w:r>
          </w:p>
        </w:tc>
        <w:tc>
          <w:tcPr>
            <w:tcW w:w="3260" w:type="dxa"/>
          </w:tcPr>
          <w:p w:rsidR="005C0A96" w:rsidRDefault="005C0A96" w:rsidP="005C0A96">
            <w:pPr>
              <w:spacing w:line="360" w:lineRule="auto"/>
            </w:pPr>
            <w:r>
              <w:t>EARLY 20TH CENTURY BRITISH LITERATURE</w:t>
            </w:r>
          </w:p>
        </w:tc>
        <w:tc>
          <w:tcPr>
            <w:tcW w:w="4395" w:type="dxa"/>
          </w:tcPr>
          <w:p w:rsidR="005C0A96" w:rsidRDefault="006A1C7B" w:rsidP="006A1C7B">
            <w:pPr>
              <w:spacing w:line="360" w:lineRule="auto"/>
              <w:rPr>
                <w:rFonts w:ascii="Times New Roman" w:hAnsi="Times New Roman" w:cs="Times New Roman"/>
                <w:sz w:val="24"/>
                <w:szCs w:val="32"/>
              </w:rPr>
            </w:pPr>
            <w:r>
              <w:t xml:space="preserve">A critical understanding of social and cultural contexts through the study of the works of the </w:t>
            </w:r>
            <w:r>
              <w:lastRenderedPageBreak/>
              <w:t>20th Century and also learn to distinguish the features of specific literary genres.</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lastRenderedPageBreak/>
              <w:t>VI</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CC13</w:t>
            </w:r>
          </w:p>
        </w:tc>
        <w:tc>
          <w:tcPr>
            <w:tcW w:w="3260" w:type="dxa"/>
          </w:tcPr>
          <w:p w:rsidR="005C0A96" w:rsidRDefault="005C0A96" w:rsidP="005C0A96">
            <w:pPr>
              <w:spacing w:line="360" w:lineRule="auto"/>
            </w:pPr>
            <w:r>
              <w:t>MODERN EUROPEAN DRAMA</w:t>
            </w:r>
          </w:p>
        </w:tc>
        <w:tc>
          <w:tcPr>
            <w:tcW w:w="4395" w:type="dxa"/>
          </w:tcPr>
          <w:p w:rsidR="005C0A96" w:rsidRDefault="006A1C7B" w:rsidP="006A1C7B">
            <w:pPr>
              <w:spacing w:line="360" w:lineRule="auto"/>
              <w:rPr>
                <w:rFonts w:ascii="Times New Roman" w:hAnsi="Times New Roman" w:cs="Times New Roman"/>
                <w:sz w:val="24"/>
                <w:szCs w:val="32"/>
              </w:rPr>
            </w:pPr>
            <w:r>
              <w:t>A critical understanding of social and cultural contexts through the study of dramatists of the time and their works and also learn to distinguish the features of specific literary genres.</w:t>
            </w:r>
          </w:p>
        </w:tc>
      </w:tr>
      <w:tr w:rsidR="005C0A96" w:rsidTr="00EA2213">
        <w:tc>
          <w:tcPr>
            <w:tcW w:w="1276" w:type="dxa"/>
          </w:tcPr>
          <w:p w:rsidR="005C0A96" w:rsidRDefault="00856C16" w:rsidP="00EA2213">
            <w:pPr>
              <w:spacing w:line="360" w:lineRule="auto"/>
              <w:jc w:val="center"/>
              <w:rPr>
                <w:rFonts w:ascii="Times New Roman" w:hAnsi="Times New Roman" w:cs="Times New Roman"/>
                <w:sz w:val="24"/>
                <w:szCs w:val="32"/>
              </w:rPr>
            </w:pPr>
            <w:r>
              <w:rPr>
                <w:rFonts w:ascii="Times New Roman" w:hAnsi="Times New Roman" w:cs="Times New Roman"/>
                <w:sz w:val="24"/>
                <w:szCs w:val="32"/>
              </w:rPr>
              <w:t>VI</w:t>
            </w:r>
          </w:p>
        </w:tc>
        <w:tc>
          <w:tcPr>
            <w:tcW w:w="1843" w:type="dxa"/>
          </w:tcPr>
          <w:p w:rsidR="005C0A96" w:rsidRDefault="005C0A96" w:rsidP="005C0A96">
            <w:pPr>
              <w:spacing w:line="360" w:lineRule="auto"/>
              <w:rPr>
                <w:rFonts w:ascii="Times New Roman" w:hAnsi="Times New Roman" w:cs="Times New Roman"/>
                <w:sz w:val="24"/>
                <w:szCs w:val="32"/>
              </w:rPr>
            </w:pPr>
            <w:r>
              <w:rPr>
                <w:rFonts w:ascii="Times New Roman" w:hAnsi="Times New Roman" w:cs="Times New Roman"/>
                <w:sz w:val="24"/>
                <w:szCs w:val="32"/>
              </w:rPr>
              <w:t>CC14</w:t>
            </w:r>
          </w:p>
        </w:tc>
        <w:tc>
          <w:tcPr>
            <w:tcW w:w="3260" w:type="dxa"/>
          </w:tcPr>
          <w:p w:rsidR="005C0A96" w:rsidRDefault="005C0A96" w:rsidP="005C0A96">
            <w:pPr>
              <w:spacing w:line="360" w:lineRule="auto"/>
            </w:pPr>
            <w:r>
              <w:t>POSTCOLONIAL LITERATURE</w:t>
            </w:r>
          </w:p>
        </w:tc>
        <w:tc>
          <w:tcPr>
            <w:tcW w:w="4395" w:type="dxa"/>
          </w:tcPr>
          <w:p w:rsidR="005C0A96" w:rsidRDefault="006A1C7B" w:rsidP="006A1C7B">
            <w:pPr>
              <w:spacing w:line="360" w:lineRule="auto"/>
              <w:rPr>
                <w:rFonts w:ascii="Times New Roman" w:hAnsi="Times New Roman" w:cs="Times New Roman"/>
                <w:sz w:val="24"/>
                <w:szCs w:val="32"/>
              </w:rPr>
            </w:pPr>
            <w:r>
              <w:rPr>
                <w:rFonts w:ascii="Times New Roman" w:hAnsi="Times New Roman" w:cs="Times New Roman"/>
                <w:sz w:val="24"/>
                <w:szCs w:val="32"/>
              </w:rPr>
              <w:t>Interpreting specific texts to understand   the timeframe, its importance and develop critical understanding</w:t>
            </w:r>
          </w:p>
        </w:tc>
      </w:tr>
    </w:tbl>
    <w:p w:rsidR="00EA2213" w:rsidRDefault="00EA2213" w:rsidP="00EA2213">
      <w:pPr>
        <w:spacing w:after="0" w:line="360" w:lineRule="auto"/>
        <w:jc w:val="center"/>
        <w:rPr>
          <w:rFonts w:ascii="Times New Roman" w:hAnsi="Times New Roman" w:cs="Times New Roman"/>
          <w:sz w:val="24"/>
          <w:szCs w:val="32"/>
        </w:rPr>
      </w:pPr>
    </w:p>
    <w:p w:rsidR="005A5013" w:rsidRPr="003C7747" w:rsidRDefault="003C7747" w:rsidP="003C7747">
      <w:pPr>
        <w:pStyle w:val="ListParagraph"/>
        <w:numPr>
          <w:ilvl w:val="0"/>
          <w:numId w:val="1"/>
        </w:numPr>
        <w:spacing w:after="0" w:line="360" w:lineRule="auto"/>
        <w:jc w:val="center"/>
        <w:rPr>
          <w:rFonts w:ascii="Times New Roman" w:hAnsi="Times New Roman" w:cs="Times New Roman"/>
          <w:sz w:val="24"/>
          <w:szCs w:val="32"/>
        </w:rPr>
      </w:pPr>
      <w:r>
        <w:t>English Generic Elective</w:t>
      </w:r>
    </w:p>
    <w:tbl>
      <w:tblPr>
        <w:tblStyle w:val="TableGrid"/>
        <w:tblW w:w="10774" w:type="dxa"/>
        <w:tblInd w:w="-601" w:type="dxa"/>
        <w:tblLook w:val="04A0" w:firstRow="1" w:lastRow="0" w:firstColumn="1" w:lastColumn="0" w:noHBand="0" w:noVBand="1"/>
      </w:tblPr>
      <w:tblGrid>
        <w:gridCol w:w="1276"/>
        <w:gridCol w:w="1843"/>
        <w:gridCol w:w="3260"/>
        <w:gridCol w:w="4395"/>
      </w:tblGrid>
      <w:tr w:rsidR="005A5013" w:rsidTr="00DD2C26">
        <w:tc>
          <w:tcPr>
            <w:tcW w:w="10774" w:type="dxa"/>
            <w:gridSpan w:val="4"/>
          </w:tcPr>
          <w:p w:rsidR="005A5013" w:rsidRDefault="005A5013" w:rsidP="00DD2C26">
            <w:pPr>
              <w:spacing w:line="360" w:lineRule="auto"/>
              <w:jc w:val="both"/>
              <w:rPr>
                <w:rFonts w:ascii="Times New Roman" w:hAnsi="Times New Roman" w:cs="Times New Roman"/>
                <w:color w:val="C00000"/>
                <w:sz w:val="24"/>
                <w:szCs w:val="32"/>
              </w:rPr>
            </w:pPr>
            <w:proofErr w:type="spellStart"/>
            <w:r w:rsidRPr="00EA2213">
              <w:rPr>
                <w:rFonts w:ascii="Times New Roman" w:hAnsi="Times New Roman" w:cs="Times New Roman"/>
                <w:color w:val="C00000"/>
                <w:sz w:val="24"/>
                <w:szCs w:val="32"/>
              </w:rPr>
              <w:t>Programme</w:t>
            </w:r>
            <w:proofErr w:type="spellEnd"/>
            <w:r w:rsidRPr="00EA2213">
              <w:rPr>
                <w:rFonts w:ascii="Times New Roman" w:hAnsi="Times New Roman" w:cs="Times New Roman"/>
                <w:color w:val="C00000"/>
                <w:sz w:val="24"/>
                <w:szCs w:val="32"/>
              </w:rPr>
              <w:t xml:space="preserve"> Specific Outcome (PSO) – </w:t>
            </w:r>
          </w:p>
          <w:p w:rsidR="003C7747" w:rsidRDefault="003C7747" w:rsidP="00DD2C26">
            <w:pPr>
              <w:spacing w:line="360" w:lineRule="auto"/>
              <w:jc w:val="both"/>
            </w:pPr>
            <w:r>
              <w:t xml:space="preserve">PSO1. Critical Thinking: The students will exercise their ability to think clearly and cogently. </w:t>
            </w:r>
          </w:p>
          <w:p w:rsidR="003C7747" w:rsidRDefault="003C7747" w:rsidP="00DD2C26">
            <w:pPr>
              <w:spacing w:line="360" w:lineRule="auto"/>
              <w:jc w:val="both"/>
            </w:pPr>
            <w:r>
              <w:t xml:space="preserve">PSO2.Cultural Integration: Aware of the importance of the coexistence of different cultural perspectives will be inculcated. The students will become more tolerant to views different from their own. </w:t>
            </w:r>
          </w:p>
          <w:p w:rsidR="003C7747" w:rsidRDefault="003C7747" w:rsidP="00DD2C26">
            <w:pPr>
              <w:spacing w:line="360" w:lineRule="auto"/>
              <w:jc w:val="both"/>
            </w:pPr>
            <w:r>
              <w:t xml:space="preserve">PSO3. Writing: Students will be able to develop an argument in writing, state facts clearly and cogently and recognize and use the formats of different forms of writing like letters and essays. </w:t>
            </w:r>
          </w:p>
          <w:p w:rsidR="003C7747" w:rsidRDefault="003C7747" w:rsidP="00DD2C26">
            <w:pPr>
              <w:spacing w:line="360" w:lineRule="auto"/>
              <w:jc w:val="both"/>
            </w:pPr>
            <w:r>
              <w:t xml:space="preserve">PSO4.Social Interaction: The students will be able to respond appropriately in discussion, interrupt politely, state their views clearly and accept differences in opinion amicably. </w:t>
            </w:r>
          </w:p>
          <w:p w:rsidR="003C7747" w:rsidRDefault="003C7747" w:rsidP="00DD2C26">
            <w:pPr>
              <w:spacing w:line="360" w:lineRule="auto"/>
              <w:jc w:val="both"/>
            </w:pPr>
            <w:r>
              <w:t>PSO5. Ethics: The students will be empowered to use their sources with proper acknowledgement, and shun plagiarism.</w:t>
            </w:r>
          </w:p>
          <w:p w:rsidR="005A5013" w:rsidRPr="00EA2213" w:rsidRDefault="003C7747" w:rsidP="00DD2C26">
            <w:pPr>
              <w:spacing w:line="360" w:lineRule="auto"/>
              <w:jc w:val="both"/>
              <w:rPr>
                <w:rFonts w:ascii="Times New Roman" w:hAnsi="Times New Roman" w:cs="Times New Roman"/>
                <w:color w:val="C00000"/>
                <w:sz w:val="24"/>
                <w:szCs w:val="32"/>
              </w:rPr>
            </w:pPr>
            <w:r>
              <w:t xml:space="preserve"> PSO6. Self-directed and Lifelong Learning: The students will be trained in accessing information and knowledge independently.</w:t>
            </w:r>
          </w:p>
          <w:p w:rsidR="005A5013" w:rsidRDefault="005A5013" w:rsidP="00DD2C26">
            <w:pPr>
              <w:spacing w:line="360" w:lineRule="auto"/>
              <w:jc w:val="both"/>
              <w:rPr>
                <w:rFonts w:ascii="Times New Roman" w:hAnsi="Times New Roman" w:cs="Times New Roman"/>
                <w:sz w:val="24"/>
                <w:szCs w:val="32"/>
              </w:rPr>
            </w:pPr>
          </w:p>
        </w:tc>
      </w:tr>
      <w:tr w:rsidR="005A5013" w:rsidRPr="00EA2213" w:rsidTr="00DD2C26">
        <w:tc>
          <w:tcPr>
            <w:tcW w:w="1276" w:type="dxa"/>
          </w:tcPr>
          <w:p w:rsidR="005A5013" w:rsidRPr="00EA2213" w:rsidRDefault="005A5013" w:rsidP="00DD2C26">
            <w:pPr>
              <w:spacing w:line="360" w:lineRule="auto"/>
              <w:jc w:val="center"/>
              <w:rPr>
                <w:rFonts w:ascii="Times New Roman" w:hAnsi="Times New Roman" w:cs="Times New Roman"/>
                <w:b/>
                <w:bCs/>
                <w:sz w:val="24"/>
                <w:szCs w:val="32"/>
              </w:rPr>
            </w:pPr>
            <w:r w:rsidRPr="00EA2213">
              <w:rPr>
                <w:rFonts w:ascii="Times New Roman" w:hAnsi="Times New Roman" w:cs="Times New Roman"/>
                <w:b/>
                <w:bCs/>
                <w:sz w:val="24"/>
                <w:szCs w:val="32"/>
              </w:rPr>
              <w:t>Semester</w:t>
            </w:r>
          </w:p>
        </w:tc>
        <w:tc>
          <w:tcPr>
            <w:tcW w:w="1843" w:type="dxa"/>
          </w:tcPr>
          <w:p w:rsidR="005A5013" w:rsidRPr="00EA2213" w:rsidRDefault="005A5013" w:rsidP="00DD2C26">
            <w:pPr>
              <w:spacing w:line="360" w:lineRule="auto"/>
              <w:jc w:val="center"/>
              <w:rPr>
                <w:rFonts w:ascii="Times New Roman" w:hAnsi="Times New Roman" w:cs="Times New Roman"/>
                <w:b/>
                <w:bCs/>
                <w:sz w:val="24"/>
                <w:szCs w:val="32"/>
              </w:rPr>
            </w:pPr>
            <w:r>
              <w:rPr>
                <w:rFonts w:ascii="Times New Roman" w:hAnsi="Times New Roman" w:cs="Times New Roman"/>
                <w:b/>
                <w:bCs/>
                <w:sz w:val="24"/>
                <w:szCs w:val="32"/>
              </w:rPr>
              <w:t>Cor</w:t>
            </w:r>
            <w:r w:rsidRPr="00EA2213">
              <w:rPr>
                <w:rFonts w:ascii="Times New Roman" w:hAnsi="Times New Roman" w:cs="Times New Roman"/>
                <w:b/>
                <w:bCs/>
                <w:sz w:val="24"/>
                <w:szCs w:val="32"/>
              </w:rPr>
              <w:t xml:space="preserve">e Courses </w:t>
            </w:r>
          </w:p>
        </w:tc>
        <w:tc>
          <w:tcPr>
            <w:tcW w:w="3260" w:type="dxa"/>
          </w:tcPr>
          <w:p w:rsidR="005A5013" w:rsidRPr="00EA2213" w:rsidRDefault="005A5013" w:rsidP="00DD2C26">
            <w:pPr>
              <w:spacing w:line="360" w:lineRule="auto"/>
              <w:jc w:val="center"/>
              <w:rPr>
                <w:rFonts w:ascii="Times New Roman" w:hAnsi="Times New Roman" w:cs="Times New Roman"/>
                <w:b/>
                <w:bCs/>
                <w:sz w:val="24"/>
                <w:szCs w:val="32"/>
              </w:rPr>
            </w:pPr>
            <w:r w:rsidRPr="00EA2213">
              <w:rPr>
                <w:rFonts w:ascii="Times New Roman" w:hAnsi="Times New Roman" w:cs="Times New Roman"/>
                <w:b/>
                <w:bCs/>
                <w:sz w:val="24"/>
                <w:szCs w:val="32"/>
              </w:rPr>
              <w:t>Content of CU Syllabus</w:t>
            </w:r>
          </w:p>
        </w:tc>
        <w:tc>
          <w:tcPr>
            <w:tcW w:w="4395" w:type="dxa"/>
          </w:tcPr>
          <w:p w:rsidR="005A5013" w:rsidRPr="00EA2213" w:rsidRDefault="005A5013" w:rsidP="00DD2C26">
            <w:pPr>
              <w:spacing w:line="360" w:lineRule="auto"/>
              <w:jc w:val="center"/>
              <w:rPr>
                <w:rFonts w:ascii="Times New Roman" w:hAnsi="Times New Roman" w:cs="Times New Roman"/>
                <w:b/>
                <w:bCs/>
                <w:sz w:val="24"/>
                <w:szCs w:val="32"/>
              </w:rPr>
            </w:pPr>
            <w:r w:rsidRPr="00EA2213">
              <w:rPr>
                <w:rFonts w:ascii="Times New Roman" w:hAnsi="Times New Roman" w:cs="Times New Roman"/>
                <w:b/>
                <w:bCs/>
                <w:sz w:val="24"/>
                <w:szCs w:val="32"/>
              </w:rPr>
              <w:t>Course Outcome (CO)</w:t>
            </w:r>
          </w:p>
        </w:tc>
      </w:tr>
      <w:tr w:rsidR="005A5013" w:rsidTr="00DD2C26">
        <w:tc>
          <w:tcPr>
            <w:tcW w:w="1276" w:type="dxa"/>
          </w:tcPr>
          <w:p w:rsidR="005A5013" w:rsidRDefault="005A5013" w:rsidP="00DD2C26">
            <w:pPr>
              <w:spacing w:line="360" w:lineRule="auto"/>
              <w:jc w:val="center"/>
              <w:rPr>
                <w:rFonts w:ascii="Times New Roman" w:hAnsi="Times New Roman" w:cs="Times New Roman"/>
                <w:sz w:val="24"/>
                <w:szCs w:val="32"/>
              </w:rPr>
            </w:pPr>
            <w:r>
              <w:rPr>
                <w:rFonts w:ascii="Times New Roman" w:hAnsi="Times New Roman" w:cs="Times New Roman"/>
                <w:sz w:val="24"/>
                <w:szCs w:val="32"/>
              </w:rPr>
              <w:t>I</w:t>
            </w:r>
          </w:p>
        </w:tc>
        <w:tc>
          <w:tcPr>
            <w:tcW w:w="1843" w:type="dxa"/>
          </w:tcPr>
          <w:p w:rsidR="005A5013" w:rsidRPr="005C0A96" w:rsidRDefault="00563FA1" w:rsidP="00DD2C26">
            <w:pPr>
              <w:spacing w:line="360" w:lineRule="auto"/>
              <w:rPr>
                <w:rFonts w:ascii="Times New Roman" w:hAnsi="Times New Roman" w:cs="Times New Roman"/>
                <w:sz w:val="24"/>
                <w:szCs w:val="32"/>
              </w:rPr>
            </w:pPr>
            <w:r>
              <w:t>CC1/GE1</w:t>
            </w:r>
          </w:p>
        </w:tc>
        <w:tc>
          <w:tcPr>
            <w:tcW w:w="3260" w:type="dxa"/>
          </w:tcPr>
          <w:p w:rsidR="005A5013" w:rsidRDefault="008F7EC3" w:rsidP="00DD2C26">
            <w:pPr>
              <w:spacing w:line="360" w:lineRule="auto"/>
              <w:rPr>
                <w:rFonts w:ascii="Times New Roman" w:hAnsi="Times New Roman" w:cs="Times New Roman"/>
                <w:sz w:val="24"/>
                <w:szCs w:val="32"/>
              </w:rPr>
            </w:pPr>
            <w:r>
              <w:t>POETRY AND SHORT STORY</w:t>
            </w:r>
          </w:p>
        </w:tc>
        <w:tc>
          <w:tcPr>
            <w:tcW w:w="4395" w:type="dxa"/>
          </w:tcPr>
          <w:p w:rsidR="005A5013" w:rsidRDefault="005A5013" w:rsidP="008F7EC3">
            <w:pPr>
              <w:tabs>
                <w:tab w:val="left" w:pos="318"/>
              </w:tabs>
              <w:spacing w:line="360" w:lineRule="auto"/>
              <w:rPr>
                <w:rFonts w:ascii="Times New Roman" w:hAnsi="Times New Roman" w:cs="Times New Roman"/>
                <w:sz w:val="24"/>
                <w:szCs w:val="32"/>
              </w:rPr>
            </w:pPr>
            <w:r>
              <w:t xml:space="preserve"> Students will be able to understand the range, significance and scope of </w:t>
            </w:r>
            <w:r w:rsidR="008F7EC3">
              <w:t>texts</w:t>
            </w:r>
          </w:p>
        </w:tc>
      </w:tr>
      <w:tr w:rsidR="005A5013" w:rsidTr="00DD2C26">
        <w:tc>
          <w:tcPr>
            <w:tcW w:w="1276" w:type="dxa"/>
          </w:tcPr>
          <w:p w:rsidR="005A5013" w:rsidRDefault="005A5013" w:rsidP="00DD2C26">
            <w:pPr>
              <w:spacing w:line="360" w:lineRule="auto"/>
              <w:jc w:val="center"/>
              <w:rPr>
                <w:rFonts w:ascii="Times New Roman" w:hAnsi="Times New Roman" w:cs="Times New Roman"/>
                <w:sz w:val="24"/>
                <w:szCs w:val="32"/>
              </w:rPr>
            </w:pPr>
            <w:r>
              <w:rPr>
                <w:rFonts w:ascii="Times New Roman" w:hAnsi="Times New Roman" w:cs="Times New Roman"/>
                <w:sz w:val="24"/>
                <w:szCs w:val="32"/>
              </w:rPr>
              <w:t>II</w:t>
            </w:r>
          </w:p>
        </w:tc>
        <w:tc>
          <w:tcPr>
            <w:tcW w:w="1843" w:type="dxa"/>
          </w:tcPr>
          <w:p w:rsidR="005A5013" w:rsidRDefault="00563FA1" w:rsidP="00DD2C26">
            <w:pPr>
              <w:spacing w:line="360" w:lineRule="auto"/>
              <w:rPr>
                <w:rFonts w:ascii="Times New Roman" w:hAnsi="Times New Roman" w:cs="Times New Roman"/>
                <w:sz w:val="24"/>
                <w:szCs w:val="32"/>
              </w:rPr>
            </w:pPr>
            <w:r>
              <w:t>CC2/GE2</w:t>
            </w:r>
          </w:p>
        </w:tc>
        <w:tc>
          <w:tcPr>
            <w:tcW w:w="3260" w:type="dxa"/>
          </w:tcPr>
          <w:p w:rsidR="005A5013" w:rsidRDefault="008F7EC3" w:rsidP="00DD2C26">
            <w:pPr>
              <w:spacing w:line="360" w:lineRule="auto"/>
              <w:rPr>
                <w:rFonts w:ascii="Times New Roman" w:hAnsi="Times New Roman" w:cs="Times New Roman"/>
                <w:sz w:val="24"/>
                <w:szCs w:val="32"/>
              </w:rPr>
            </w:pPr>
            <w:r>
              <w:t>ESSAY, DRAMA AND NOVEL</w:t>
            </w:r>
          </w:p>
        </w:tc>
        <w:tc>
          <w:tcPr>
            <w:tcW w:w="4395" w:type="dxa"/>
          </w:tcPr>
          <w:p w:rsidR="005A5013" w:rsidRDefault="008F7EC3" w:rsidP="00DD2C26">
            <w:pPr>
              <w:spacing w:line="360" w:lineRule="auto"/>
              <w:rPr>
                <w:rFonts w:ascii="Times New Roman" w:hAnsi="Times New Roman" w:cs="Times New Roman"/>
                <w:sz w:val="24"/>
                <w:szCs w:val="32"/>
              </w:rPr>
            </w:pPr>
            <w:r>
              <w:t>Understanding and interpreting the texts</w:t>
            </w:r>
          </w:p>
        </w:tc>
      </w:tr>
      <w:tr w:rsidR="005A5013" w:rsidTr="00DD2C26">
        <w:trPr>
          <w:trHeight w:val="1550"/>
        </w:trPr>
        <w:tc>
          <w:tcPr>
            <w:tcW w:w="1276" w:type="dxa"/>
          </w:tcPr>
          <w:p w:rsidR="005A5013" w:rsidRDefault="005A5013" w:rsidP="00DD2C26">
            <w:pPr>
              <w:spacing w:line="360" w:lineRule="auto"/>
              <w:jc w:val="center"/>
              <w:rPr>
                <w:rFonts w:ascii="Times New Roman" w:hAnsi="Times New Roman" w:cs="Times New Roman"/>
                <w:sz w:val="24"/>
                <w:szCs w:val="32"/>
              </w:rPr>
            </w:pPr>
            <w:r>
              <w:rPr>
                <w:rFonts w:ascii="Times New Roman" w:hAnsi="Times New Roman" w:cs="Times New Roman"/>
                <w:sz w:val="24"/>
                <w:szCs w:val="32"/>
              </w:rPr>
              <w:t>III</w:t>
            </w:r>
          </w:p>
        </w:tc>
        <w:tc>
          <w:tcPr>
            <w:tcW w:w="1843" w:type="dxa"/>
          </w:tcPr>
          <w:p w:rsidR="005A5013" w:rsidRDefault="00563FA1" w:rsidP="00DD2C26">
            <w:pPr>
              <w:spacing w:line="360" w:lineRule="auto"/>
              <w:rPr>
                <w:rFonts w:ascii="Times New Roman" w:hAnsi="Times New Roman" w:cs="Times New Roman"/>
                <w:sz w:val="24"/>
                <w:szCs w:val="32"/>
              </w:rPr>
            </w:pPr>
            <w:r>
              <w:t>CC3/GE3</w:t>
            </w:r>
          </w:p>
        </w:tc>
        <w:tc>
          <w:tcPr>
            <w:tcW w:w="3260" w:type="dxa"/>
          </w:tcPr>
          <w:p w:rsidR="005A5013" w:rsidRDefault="008F7EC3" w:rsidP="00DD2C26">
            <w:pPr>
              <w:spacing w:line="360" w:lineRule="auto"/>
              <w:rPr>
                <w:rFonts w:ascii="Times New Roman" w:hAnsi="Times New Roman" w:cs="Times New Roman"/>
                <w:sz w:val="24"/>
                <w:szCs w:val="32"/>
              </w:rPr>
            </w:pPr>
            <w:r>
              <w:t>WOMEN'S WRITING AND WOMEN'S EMPOWERMENT</w:t>
            </w:r>
          </w:p>
        </w:tc>
        <w:tc>
          <w:tcPr>
            <w:tcW w:w="4395" w:type="dxa"/>
          </w:tcPr>
          <w:p w:rsidR="005A5013" w:rsidRDefault="005A5013" w:rsidP="008F7EC3">
            <w:pPr>
              <w:spacing w:line="360" w:lineRule="auto"/>
              <w:rPr>
                <w:rFonts w:ascii="Times New Roman" w:hAnsi="Times New Roman" w:cs="Times New Roman"/>
                <w:sz w:val="24"/>
                <w:szCs w:val="32"/>
              </w:rPr>
            </w:pPr>
            <w:r>
              <w:t xml:space="preserve">Knowing </w:t>
            </w:r>
            <w:r w:rsidR="008F7EC3">
              <w:t>the significance of women’s contribution to literature and its importance</w:t>
            </w:r>
          </w:p>
        </w:tc>
      </w:tr>
      <w:tr w:rsidR="005A5013" w:rsidTr="00DD2C26">
        <w:tc>
          <w:tcPr>
            <w:tcW w:w="1276" w:type="dxa"/>
          </w:tcPr>
          <w:p w:rsidR="005A5013" w:rsidRDefault="005A5013" w:rsidP="00DD2C26">
            <w:pPr>
              <w:spacing w:line="360" w:lineRule="auto"/>
              <w:jc w:val="center"/>
              <w:rPr>
                <w:rFonts w:ascii="Times New Roman" w:hAnsi="Times New Roman" w:cs="Times New Roman"/>
                <w:sz w:val="24"/>
                <w:szCs w:val="32"/>
              </w:rPr>
            </w:pPr>
            <w:r>
              <w:rPr>
                <w:rFonts w:ascii="Times New Roman" w:hAnsi="Times New Roman" w:cs="Times New Roman"/>
                <w:sz w:val="24"/>
                <w:szCs w:val="32"/>
              </w:rPr>
              <w:lastRenderedPageBreak/>
              <w:t>IV</w:t>
            </w:r>
          </w:p>
        </w:tc>
        <w:tc>
          <w:tcPr>
            <w:tcW w:w="1843" w:type="dxa"/>
          </w:tcPr>
          <w:p w:rsidR="005A5013" w:rsidRDefault="00563FA1" w:rsidP="00DD2C26">
            <w:pPr>
              <w:spacing w:line="360" w:lineRule="auto"/>
              <w:rPr>
                <w:rFonts w:ascii="Times New Roman" w:hAnsi="Times New Roman" w:cs="Times New Roman"/>
                <w:sz w:val="24"/>
                <w:szCs w:val="32"/>
              </w:rPr>
            </w:pPr>
            <w:r>
              <w:t>CC4/GE4</w:t>
            </w:r>
          </w:p>
        </w:tc>
        <w:tc>
          <w:tcPr>
            <w:tcW w:w="3260" w:type="dxa"/>
          </w:tcPr>
          <w:p w:rsidR="005A5013" w:rsidRDefault="008F7EC3" w:rsidP="008F7EC3">
            <w:pPr>
              <w:spacing w:line="360" w:lineRule="auto"/>
              <w:rPr>
                <w:rFonts w:ascii="Times New Roman" w:hAnsi="Times New Roman" w:cs="Times New Roman"/>
                <w:sz w:val="24"/>
                <w:szCs w:val="32"/>
              </w:rPr>
            </w:pPr>
            <w:r>
              <w:t>ACADEMIC WRITING</w:t>
            </w:r>
          </w:p>
        </w:tc>
        <w:tc>
          <w:tcPr>
            <w:tcW w:w="4395" w:type="dxa"/>
          </w:tcPr>
          <w:p w:rsidR="005A5013" w:rsidRDefault="008F7EC3" w:rsidP="00DD2C26">
            <w:pPr>
              <w:spacing w:line="360" w:lineRule="auto"/>
              <w:rPr>
                <w:rFonts w:ascii="Times New Roman" w:hAnsi="Times New Roman" w:cs="Times New Roman"/>
                <w:sz w:val="24"/>
                <w:szCs w:val="32"/>
              </w:rPr>
            </w:pPr>
            <w:r>
              <w:t>Learning the various processes of academic writing and applying it properly</w:t>
            </w:r>
          </w:p>
        </w:tc>
      </w:tr>
    </w:tbl>
    <w:p w:rsidR="005A5013" w:rsidRPr="00EA2213" w:rsidRDefault="005A5013" w:rsidP="00EA2213">
      <w:pPr>
        <w:spacing w:after="0" w:line="360" w:lineRule="auto"/>
        <w:jc w:val="center"/>
        <w:rPr>
          <w:rFonts w:ascii="Times New Roman" w:hAnsi="Times New Roman" w:cs="Times New Roman"/>
          <w:sz w:val="24"/>
          <w:szCs w:val="32"/>
        </w:rPr>
      </w:pPr>
    </w:p>
    <w:sectPr w:rsidR="005A5013" w:rsidRPr="00EA2213" w:rsidSect="000F38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1A6" w:rsidRDefault="005B11A6" w:rsidP="00EA2213">
      <w:pPr>
        <w:spacing w:after="0" w:line="240" w:lineRule="auto"/>
      </w:pPr>
      <w:r>
        <w:separator/>
      </w:r>
    </w:p>
  </w:endnote>
  <w:endnote w:type="continuationSeparator" w:id="0">
    <w:p w:rsidR="005B11A6" w:rsidRDefault="005B11A6" w:rsidP="00EA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Vrinda">
    <w:panose1 w:val="020B0502040204020203"/>
    <w:charset w:val="00"/>
    <w:family w:val="swiss"/>
    <w:notTrueType/>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1A6" w:rsidRDefault="005B11A6" w:rsidP="00EA2213">
      <w:pPr>
        <w:spacing w:after="0" w:line="240" w:lineRule="auto"/>
      </w:pPr>
      <w:r>
        <w:separator/>
      </w:r>
    </w:p>
  </w:footnote>
  <w:footnote w:type="continuationSeparator" w:id="0">
    <w:p w:rsidR="005B11A6" w:rsidRDefault="005B11A6" w:rsidP="00EA2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D7183"/>
    <w:multiLevelType w:val="hybridMultilevel"/>
    <w:tmpl w:val="CEB4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43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94"/>
    <w:rsid w:val="00084E7D"/>
    <w:rsid w:val="000F3812"/>
    <w:rsid w:val="0024652B"/>
    <w:rsid w:val="003C7747"/>
    <w:rsid w:val="00563FA1"/>
    <w:rsid w:val="005A02AC"/>
    <w:rsid w:val="005A5013"/>
    <w:rsid w:val="005B11A6"/>
    <w:rsid w:val="005C0A96"/>
    <w:rsid w:val="006A1C7B"/>
    <w:rsid w:val="00856C16"/>
    <w:rsid w:val="008F7EC3"/>
    <w:rsid w:val="009E0194"/>
    <w:rsid w:val="00B74076"/>
    <w:rsid w:val="00D0271C"/>
    <w:rsid w:val="00D95CCB"/>
    <w:rsid w:val="00EA2213"/>
    <w:rsid w:val="00F42640"/>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C02BA-22B8-C442-A425-16102D3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22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2213"/>
  </w:style>
  <w:style w:type="paragraph" w:styleId="Footer">
    <w:name w:val="footer"/>
    <w:basedOn w:val="Normal"/>
    <w:link w:val="FooterChar"/>
    <w:uiPriority w:val="99"/>
    <w:semiHidden/>
    <w:unhideWhenUsed/>
    <w:rsid w:val="00EA22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2213"/>
  </w:style>
  <w:style w:type="table" w:styleId="TableGrid">
    <w:name w:val="Table Grid"/>
    <w:basedOn w:val="TableNormal"/>
    <w:uiPriority w:val="59"/>
    <w:rsid w:val="00EA22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2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Chakraborty</dc:creator>
  <cp:lastModifiedBy>sarthakchakraborty2012@gmail.com</cp:lastModifiedBy>
  <cp:revision>2</cp:revision>
  <dcterms:created xsi:type="dcterms:W3CDTF">2024-03-19T09:55:00Z</dcterms:created>
  <dcterms:modified xsi:type="dcterms:W3CDTF">2024-03-19T09:55:00Z</dcterms:modified>
</cp:coreProperties>
</file>